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FD" w:rsidRDefault="001200FD" w:rsidP="00B55B58">
      <w:pPr>
        <w:pStyle w:val="Corpsdetexte"/>
      </w:pPr>
      <w:bookmarkStart w:id="0" w:name="_GoBack"/>
      <w:bookmarkEnd w:id="0"/>
    </w:p>
    <w:p w:rsidR="00941377" w:rsidRPr="00290741" w:rsidRDefault="00941377" w:rsidP="00B55B58">
      <w:pPr>
        <w:pStyle w:val="Corpsdetexte"/>
      </w:pPr>
    </w:p>
    <w:p w:rsidR="007B4AE3" w:rsidRDefault="007B4AE3" w:rsidP="007B4AE3">
      <w:pPr>
        <w:pStyle w:val="Corpsdetexte"/>
        <w:jc w:val="center"/>
        <w:rPr>
          <w:b/>
          <w:sz w:val="22"/>
        </w:rPr>
      </w:pPr>
      <w:r>
        <w:rPr>
          <w:b/>
          <w:sz w:val="22"/>
        </w:rPr>
        <w:t>PROTOCOLE DEPARTEMENTAL</w:t>
      </w:r>
    </w:p>
    <w:p w:rsidR="003240AC" w:rsidRDefault="007B4AE3" w:rsidP="007B4AE3">
      <w:pPr>
        <w:pStyle w:val="Corpsdetexte"/>
        <w:jc w:val="center"/>
        <w:rPr>
          <w:b/>
          <w:sz w:val="22"/>
        </w:rPr>
      </w:pPr>
      <w:r w:rsidRPr="007B4AE3">
        <w:rPr>
          <w:b/>
          <w:sz w:val="22"/>
        </w:rPr>
        <w:t>TABLEAU RECAPITULATIF SUR LA PROCEDURE A SUIVRE</w:t>
      </w:r>
    </w:p>
    <w:p w:rsidR="007B4AE3" w:rsidRDefault="007B4AE3" w:rsidP="007B4AE3">
      <w:pPr>
        <w:pStyle w:val="Corpsdetexte"/>
        <w:jc w:val="center"/>
        <w:rPr>
          <w:b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4307"/>
      </w:tblGrid>
      <w:tr w:rsidR="007B4AE3" w:rsidRPr="000839D0" w:rsidTr="00B42132">
        <w:tc>
          <w:tcPr>
            <w:tcW w:w="1413" w:type="dxa"/>
          </w:tcPr>
          <w:p w:rsidR="007B4AE3" w:rsidRPr="000839D0" w:rsidRDefault="007B4AE3" w:rsidP="007B4AE3">
            <w:pPr>
              <w:pStyle w:val="Corpsdetexte"/>
              <w:jc w:val="center"/>
              <w:rPr>
                <w:szCs w:val="20"/>
              </w:rPr>
            </w:pPr>
          </w:p>
        </w:tc>
        <w:tc>
          <w:tcPr>
            <w:tcW w:w="4252" w:type="dxa"/>
          </w:tcPr>
          <w:p w:rsidR="007B4AE3" w:rsidRPr="000839D0" w:rsidRDefault="007B4AE3" w:rsidP="007B4AE3">
            <w:pPr>
              <w:pStyle w:val="Corpsdetexte"/>
              <w:jc w:val="center"/>
              <w:rPr>
                <w:b/>
                <w:szCs w:val="20"/>
              </w:rPr>
            </w:pPr>
            <w:r w:rsidRPr="000839D0">
              <w:rPr>
                <w:b/>
                <w:szCs w:val="20"/>
              </w:rPr>
              <w:t>Procédure simplifiée</w:t>
            </w:r>
          </w:p>
        </w:tc>
        <w:tc>
          <w:tcPr>
            <w:tcW w:w="4307" w:type="dxa"/>
          </w:tcPr>
          <w:p w:rsidR="007B4AE3" w:rsidRPr="000839D0" w:rsidRDefault="007B4AE3" w:rsidP="007B4AE3">
            <w:pPr>
              <w:pStyle w:val="Corpsdetexte"/>
              <w:jc w:val="center"/>
              <w:rPr>
                <w:b/>
                <w:szCs w:val="20"/>
              </w:rPr>
            </w:pPr>
            <w:r w:rsidRPr="000839D0">
              <w:rPr>
                <w:b/>
                <w:szCs w:val="20"/>
              </w:rPr>
              <w:t>Procédure complète</w:t>
            </w:r>
          </w:p>
        </w:tc>
      </w:tr>
      <w:tr w:rsidR="007B4AE3" w:rsidRPr="000839D0" w:rsidTr="00B42132">
        <w:tc>
          <w:tcPr>
            <w:tcW w:w="1413" w:type="dxa"/>
          </w:tcPr>
          <w:p w:rsidR="007B4AE3" w:rsidRPr="000839D0" w:rsidRDefault="007B4AE3" w:rsidP="007B4AE3">
            <w:pPr>
              <w:pStyle w:val="Corpsdetexte"/>
              <w:jc w:val="center"/>
              <w:rPr>
                <w:rFonts w:ascii="Marianne" w:hAnsi="Marianne"/>
                <w:sz w:val="18"/>
                <w:szCs w:val="18"/>
              </w:rPr>
            </w:pPr>
            <w:r w:rsidRPr="000839D0">
              <w:rPr>
                <w:rFonts w:ascii="Marianne" w:hAnsi="Marianne"/>
                <w:sz w:val="18"/>
                <w:szCs w:val="18"/>
              </w:rPr>
              <w:t>Concerne</w:t>
            </w:r>
          </w:p>
        </w:tc>
        <w:tc>
          <w:tcPr>
            <w:tcW w:w="4252" w:type="dxa"/>
          </w:tcPr>
          <w:p w:rsidR="00BE03F6" w:rsidRPr="000839D0" w:rsidRDefault="007B4AE3" w:rsidP="00BE03F6">
            <w:pPr>
              <w:pStyle w:val="Corpsdetexte"/>
              <w:jc w:val="both"/>
              <w:rPr>
                <w:rFonts w:ascii="Marianne" w:hAnsi="Marianne"/>
                <w:sz w:val="18"/>
                <w:szCs w:val="18"/>
              </w:rPr>
            </w:pPr>
            <w:r w:rsidRPr="000839D0">
              <w:rPr>
                <w:rFonts w:ascii="Marianne" w:hAnsi="Marianne"/>
                <w:sz w:val="18"/>
                <w:szCs w:val="18"/>
              </w:rPr>
              <w:t>Les candidats bénéficiant d’adaptations et d’aménagements pédagogiques de leur scolarité dans le cadre</w:t>
            </w:r>
            <w:r w:rsidR="00BE03F6" w:rsidRPr="000839D0">
              <w:rPr>
                <w:rFonts w:ascii="Marianne" w:hAnsi="Marianne"/>
                <w:sz w:val="18"/>
                <w:szCs w:val="18"/>
              </w:rPr>
              <w:t xml:space="preserve"> d</w:t>
            </w:r>
            <w:r w:rsidRPr="000839D0">
              <w:rPr>
                <w:rFonts w:ascii="Marianne" w:hAnsi="Marianne"/>
                <w:sz w:val="18"/>
                <w:szCs w:val="18"/>
              </w:rPr>
              <w:t xml:space="preserve">’un </w:t>
            </w:r>
            <w:r w:rsidR="00BE03F6" w:rsidRPr="000839D0">
              <w:rPr>
                <w:rFonts w:ascii="Marianne" w:hAnsi="Marianne"/>
                <w:sz w:val="18"/>
                <w:szCs w:val="18"/>
              </w:rPr>
              <w:t xml:space="preserve">PPS avec une notification de la MDPH, d’un </w:t>
            </w:r>
            <w:r w:rsidRPr="000839D0">
              <w:rPr>
                <w:rFonts w:ascii="Marianne" w:hAnsi="Marianne"/>
                <w:sz w:val="18"/>
                <w:szCs w:val="18"/>
              </w:rPr>
              <w:t>PAP au titre de troubles des apprentissage</w:t>
            </w:r>
            <w:r w:rsidR="00BE03F6" w:rsidRPr="000839D0">
              <w:rPr>
                <w:rFonts w:ascii="Marianne" w:hAnsi="Marianne"/>
                <w:sz w:val="18"/>
                <w:szCs w:val="18"/>
              </w:rPr>
              <w:t>, troubles</w:t>
            </w:r>
            <w:r w:rsidR="000839D0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0839D0">
              <w:rPr>
                <w:rFonts w:ascii="Marianne" w:hAnsi="Marianne"/>
                <w:sz w:val="18"/>
                <w:szCs w:val="18"/>
              </w:rPr>
              <w:t>neurodéveloppementaux</w:t>
            </w:r>
            <w:r w:rsidR="00BE03F6" w:rsidRPr="000839D0">
              <w:rPr>
                <w:rFonts w:ascii="Marianne" w:hAnsi="Marianne"/>
                <w:sz w:val="18"/>
                <w:szCs w:val="18"/>
              </w:rPr>
              <w:t>, ou d’un PAI pour lesquels un avis a été rendu par un médecin désigné de la CDAPH, ce qui est le cas de tous les médecins scolaires en Essonne.</w:t>
            </w:r>
          </w:p>
        </w:tc>
        <w:tc>
          <w:tcPr>
            <w:tcW w:w="4307" w:type="dxa"/>
          </w:tcPr>
          <w:p w:rsidR="007B4AE3" w:rsidRDefault="000839D0" w:rsidP="000839D0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Les candidats ne bénéficiant d’aucun dispositif PPS, PAP ou PAI</w:t>
            </w:r>
          </w:p>
          <w:p w:rsidR="000839D0" w:rsidRDefault="000839D0" w:rsidP="000839D0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Les candidats demandant des aménagements qui ne sont pas en cohérence avec le PPS, PAP ou PAI déjà mis en place pour la scolarité</w:t>
            </w:r>
            <w:r w:rsidR="00B42132">
              <w:rPr>
                <w:rFonts w:ascii="Marianne" w:hAnsi="Marianne"/>
                <w:sz w:val="18"/>
                <w:szCs w:val="18"/>
              </w:rPr>
              <w:t xml:space="preserve"> (par exemple</w:t>
            </w:r>
            <w:r w:rsidR="00B42132">
              <w:rPr>
                <w:rFonts w:ascii="Calibri" w:hAnsi="Calibri" w:cs="Calibri"/>
                <w:sz w:val="18"/>
                <w:szCs w:val="18"/>
              </w:rPr>
              <w:t> </w:t>
            </w:r>
            <w:r w:rsidR="00B42132">
              <w:rPr>
                <w:rFonts w:ascii="Marianne" w:hAnsi="Marianne"/>
                <w:sz w:val="18"/>
                <w:szCs w:val="18"/>
              </w:rPr>
              <w:t>: demande de secrétariat lecteur ou scripteur pour un élève bénéficiant d’un PAP)</w:t>
            </w:r>
          </w:p>
          <w:p w:rsidR="00B42132" w:rsidRDefault="00B42132" w:rsidP="000839D0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Les candidats dont la situation médicale s’aggrave en cours d’année</w:t>
            </w:r>
          </w:p>
          <w:p w:rsidR="00B42132" w:rsidRDefault="00B42132" w:rsidP="000839D0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Les demandes de majoration de temps excédant le 1/3 temps</w:t>
            </w:r>
          </w:p>
          <w:p w:rsidR="00B42132" w:rsidRPr="000839D0" w:rsidRDefault="00B42132" w:rsidP="000839D0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Les candidats des établissements privés hors contrat </w:t>
            </w:r>
          </w:p>
        </w:tc>
      </w:tr>
      <w:tr w:rsidR="007B4AE3" w:rsidRPr="000839D0" w:rsidTr="00B42132">
        <w:tc>
          <w:tcPr>
            <w:tcW w:w="1413" w:type="dxa"/>
          </w:tcPr>
          <w:p w:rsidR="007B4AE3" w:rsidRPr="000839D0" w:rsidRDefault="00BE03F6" w:rsidP="007B4AE3">
            <w:pPr>
              <w:pStyle w:val="Corpsdetexte"/>
              <w:jc w:val="center"/>
              <w:rPr>
                <w:rFonts w:ascii="Marianne" w:hAnsi="Marianne"/>
                <w:sz w:val="18"/>
                <w:szCs w:val="18"/>
              </w:rPr>
            </w:pPr>
            <w:r w:rsidRPr="000839D0">
              <w:rPr>
                <w:rFonts w:ascii="Marianne" w:hAnsi="Marianne"/>
                <w:sz w:val="18"/>
                <w:szCs w:val="18"/>
              </w:rPr>
              <w:t>Quels documents transmettre</w:t>
            </w:r>
            <w:r w:rsidRPr="000839D0">
              <w:rPr>
                <w:rFonts w:ascii="Calibri" w:hAnsi="Calibri" w:cs="Calibri"/>
                <w:sz w:val="18"/>
                <w:szCs w:val="18"/>
              </w:rPr>
              <w:t> </w:t>
            </w:r>
            <w:r w:rsidRPr="000839D0">
              <w:rPr>
                <w:rFonts w:ascii="Marianne" w:hAnsi="Marianne"/>
                <w:sz w:val="18"/>
                <w:szCs w:val="18"/>
              </w:rPr>
              <w:t>?</w:t>
            </w:r>
          </w:p>
        </w:tc>
        <w:tc>
          <w:tcPr>
            <w:tcW w:w="4252" w:type="dxa"/>
          </w:tcPr>
          <w:p w:rsidR="007B4AE3" w:rsidRPr="000839D0" w:rsidRDefault="00BE03F6" w:rsidP="00BE03F6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 w:rsidRPr="000839D0">
              <w:rPr>
                <w:rFonts w:ascii="Marianne" w:hAnsi="Marianne"/>
                <w:sz w:val="18"/>
                <w:szCs w:val="18"/>
              </w:rPr>
              <w:t>Formulaire «</w:t>
            </w:r>
            <w:r w:rsidRPr="000839D0">
              <w:rPr>
                <w:rFonts w:ascii="Calibri" w:hAnsi="Calibri" w:cs="Calibri"/>
                <w:sz w:val="18"/>
                <w:szCs w:val="18"/>
              </w:rPr>
              <w:t> </w:t>
            </w:r>
            <w:r w:rsidRPr="000839D0">
              <w:rPr>
                <w:rFonts w:ascii="Marianne" w:hAnsi="Marianne"/>
                <w:sz w:val="18"/>
                <w:szCs w:val="18"/>
              </w:rPr>
              <w:t>procédure simplifiée</w:t>
            </w:r>
            <w:r w:rsidRPr="000839D0">
              <w:rPr>
                <w:rFonts w:ascii="Calibri" w:hAnsi="Calibri" w:cs="Calibri"/>
                <w:sz w:val="18"/>
                <w:szCs w:val="18"/>
              </w:rPr>
              <w:t> </w:t>
            </w:r>
            <w:r w:rsidRPr="000839D0">
              <w:rPr>
                <w:rFonts w:ascii="Marianne" w:hAnsi="Marianne" w:cs="Marianne"/>
                <w:sz w:val="18"/>
                <w:szCs w:val="18"/>
              </w:rPr>
              <w:t>»</w:t>
            </w:r>
            <w:r w:rsidRPr="000839D0">
              <w:rPr>
                <w:rFonts w:ascii="Marianne" w:hAnsi="Marianne"/>
                <w:sz w:val="18"/>
                <w:szCs w:val="18"/>
              </w:rPr>
              <w:t xml:space="preserve"> complété, daté et signé par le candidat et ses représentants légaux s’il est mineur, par l’équipe pédagogique et le chef d’établissement.</w:t>
            </w:r>
          </w:p>
          <w:p w:rsidR="00BE03F6" w:rsidRPr="000839D0" w:rsidRDefault="00BE03F6" w:rsidP="00BE03F6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</w:p>
          <w:p w:rsidR="00BE03F6" w:rsidRPr="000839D0" w:rsidRDefault="00F8003C" w:rsidP="00BE03F6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 w:rsidRPr="000839D0">
              <w:rPr>
                <w:rFonts w:ascii="Marianne" w:hAnsi="Marianne"/>
                <w:sz w:val="18"/>
                <w:szCs w:val="18"/>
              </w:rPr>
              <w:t>Une copie du PAI (do</w:t>
            </w:r>
            <w:r w:rsidR="00BE03F6" w:rsidRPr="000839D0">
              <w:rPr>
                <w:rFonts w:ascii="Marianne" w:hAnsi="Marianne"/>
                <w:sz w:val="18"/>
                <w:szCs w:val="18"/>
              </w:rPr>
              <w:t>cument unique version 2021)</w:t>
            </w:r>
            <w:r w:rsidRPr="000839D0">
              <w:rPr>
                <w:rFonts w:ascii="Marianne" w:hAnsi="Marianne"/>
                <w:sz w:val="18"/>
                <w:szCs w:val="18"/>
              </w:rPr>
              <w:t xml:space="preserve"> signé par le médecin de l’éducation nationale au plus tôt lors de l’arrivée dans l’établissement</w:t>
            </w:r>
            <w:r w:rsidR="000839D0">
              <w:rPr>
                <w:rFonts w:ascii="Marianne" w:hAnsi="Marianne"/>
                <w:sz w:val="18"/>
                <w:szCs w:val="18"/>
              </w:rPr>
              <w:t xml:space="preserve"> (6</w:t>
            </w:r>
            <w:r w:rsidR="000839D0" w:rsidRPr="000839D0">
              <w:rPr>
                <w:rFonts w:ascii="Marianne" w:hAnsi="Marianne"/>
                <w:sz w:val="18"/>
                <w:szCs w:val="18"/>
                <w:vertAlign w:val="superscript"/>
              </w:rPr>
              <w:t>e</w:t>
            </w:r>
            <w:r w:rsidR="000839D0">
              <w:rPr>
                <w:rFonts w:ascii="Marianne" w:hAnsi="Marianne"/>
                <w:sz w:val="18"/>
                <w:szCs w:val="18"/>
              </w:rPr>
              <w:t xml:space="preserve"> ou 2</w:t>
            </w:r>
            <w:r w:rsidR="000839D0" w:rsidRPr="000839D0">
              <w:rPr>
                <w:rFonts w:ascii="Marianne" w:hAnsi="Marianne"/>
                <w:sz w:val="18"/>
                <w:szCs w:val="18"/>
                <w:vertAlign w:val="superscript"/>
              </w:rPr>
              <w:t>nde</w:t>
            </w:r>
            <w:r w:rsidR="000839D0">
              <w:rPr>
                <w:rFonts w:ascii="Marianne" w:hAnsi="Marianne"/>
                <w:sz w:val="18"/>
                <w:szCs w:val="18"/>
              </w:rPr>
              <w:t>)</w:t>
            </w:r>
            <w:r w:rsidR="000839D0" w:rsidRPr="000839D0">
              <w:rPr>
                <w:rFonts w:ascii="Marianne" w:hAnsi="Marianne"/>
                <w:sz w:val="18"/>
                <w:szCs w:val="18"/>
              </w:rPr>
              <w:t>, la partie aménagement et le protocole d’urgence.</w:t>
            </w:r>
          </w:p>
          <w:p w:rsidR="000839D0" w:rsidRPr="000839D0" w:rsidRDefault="000839D0" w:rsidP="00BE03F6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</w:p>
          <w:p w:rsidR="000839D0" w:rsidRPr="000839D0" w:rsidRDefault="000839D0" w:rsidP="00BE03F6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 w:rsidRPr="000839D0">
              <w:rPr>
                <w:rFonts w:ascii="Marianne" w:hAnsi="Marianne"/>
                <w:sz w:val="18"/>
                <w:szCs w:val="18"/>
              </w:rPr>
              <w:t>Une copie du PAP complet, en vigueur, dont la 1</w:t>
            </w:r>
            <w:r w:rsidRPr="000839D0">
              <w:rPr>
                <w:rFonts w:ascii="Marianne" w:hAnsi="Marianne"/>
                <w:sz w:val="18"/>
                <w:szCs w:val="18"/>
                <w:vertAlign w:val="superscript"/>
              </w:rPr>
              <w:t>ère</w:t>
            </w:r>
            <w:r w:rsidRPr="000839D0">
              <w:rPr>
                <w:rFonts w:ascii="Marianne" w:hAnsi="Marianne"/>
                <w:sz w:val="18"/>
                <w:szCs w:val="18"/>
              </w:rPr>
              <w:t xml:space="preserve"> page a été rédigée et signée par un médecin de l’éducation nationale à un moment donné de la scolarité</w:t>
            </w:r>
          </w:p>
          <w:p w:rsidR="000839D0" w:rsidRPr="000839D0" w:rsidRDefault="000839D0" w:rsidP="00BE03F6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</w:p>
          <w:p w:rsidR="000839D0" w:rsidRPr="000839D0" w:rsidRDefault="00813953" w:rsidP="00BE03F6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Une copie du </w:t>
            </w:r>
            <w:proofErr w:type="spellStart"/>
            <w:r>
              <w:rPr>
                <w:rFonts w:ascii="Marianne" w:hAnsi="Marianne"/>
                <w:sz w:val="18"/>
                <w:szCs w:val="18"/>
              </w:rPr>
              <w:t>Géva-S</w:t>
            </w:r>
            <w:r w:rsidR="000839D0" w:rsidRPr="000839D0">
              <w:rPr>
                <w:rFonts w:ascii="Marianne" w:hAnsi="Marianne"/>
                <w:sz w:val="18"/>
                <w:szCs w:val="18"/>
              </w:rPr>
              <w:t>co</w:t>
            </w:r>
            <w:proofErr w:type="spellEnd"/>
            <w:r w:rsidR="000839D0" w:rsidRPr="000839D0">
              <w:rPr>
                <w:rFonts w:ascii="Marianne" w:hAnsi="Marianne"/>
                <w:sz w:val="18"/>
                <w:szCs w:val="18"/>
              </w:rPr>
              <w:t xml:space="preserve"> le plus récent énumérant les aménagements demandés pour l’examen et la notification MDPH reçue par la famille</w:t>
            </w:r>
          </w:p>
          <w:p w:rsidR="000839D0" w:rsidRPr="000839D0" w:rsidRDefault="000839D0" w:rsidP="00BE03F6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</w:p>
          <w:p w:rsidR="000839D0" w:rsidRDefault="000839D0" w:rsidP="00BE03F6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 w:rsidRPr="000839D0">
              <w:rPr>
                <w:rFonts w:ascii="Marianne" w:hAnsi="Marianne"/>
                <w:sz w:val="18"/>
                <w:szCs w:val="18"/>
              </w:rPr>
              <w:t>Eventuellement une copie de la décision d’aménagement obtenu pour des examens antérieurs</w:t>
            </w:r>
          </w:p>
          <w:p w:rsidR="00B42132" w:rsidRPr="000839D0" w:rsidRDefault="00B42132" w:rsidP="00BE03F6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307" w:type="dxa"/>
          </w:tcPr>
          <w:p w:rsidR="007B4AE3" w:rsidRDefault="00B42132" w:rsidP="00B42132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Formulaire «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Marianne" w:hAnsi="Marianne"/>
                <w:sz w:val="18"/>
                <w:szCs w:val="18"/>
              </w:rPr>
              <w:t>procédure complète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Marianne" w:hAnsi="Marianne" w:cs="Marianne"/>
                <w:sz w:val="18"/>
                <w:szCs w:val="18"/>
              </w:rPr>
              <w:t>»</w:t>
            </w:r>
            <w:r>
              <w:rPr>
                <w:rFonts w:ascii="Marianne" w:hAnsi="Marianne"/>
                <w:sz w:val="18"/>
                <w:szCs w:val="18"/>
              </w:rPr>
              <w:t xml:space="preserve"> complété, daté et signé par le candidat et ses représentants légaux s’il est mineur, et par l’équipe pédagogique et le chef d’établissement</w:t>
            </w:r>
          </w:p>
          <w:p w:rsidR="00B42132" w:rsidRDefault="00B42132" w:rsidP="00B42132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</w:p>
          <w:p w:rsidR="00B42132" w:rsidRDefault="00B42132" w:rsidP="00B42132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Les documents nécessaires pour constituer un dossier complet en fonction du type de handicap.</w:t>
            </w:r>
          </w:p>
          <w:p w:rsidR="00B42132" w:rsidRPr="000839D0" w:rsidRDefault="00B42132" w:rsidP="00B42132">
            <w:pPr>
              <w:pStyle w:val="Corpsdetex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(annexes constitution du dossier médical, constitution du dossier troubles des apprentissages)</w:t>
            </w:r>
          </w:p>
        </w:tc>
      </w:tr>
      <w:tr w:rsidR="007B4AE3" w:rsidRPr="000839D0" w:rsidTr="00B42132">
        <w:tc>
          <w:tcPr>
            <w:tcW w:w="1413" w:type="dxa"/>
          </w:tcPr>
          <w:p w:rsidR="007B4AE3" w:rsidRPr="000839D0" w:rsidRDefault="00BE03F6" w:rsidP="007B4AE3">
            <w:pPr>
              <w:pStyle w:val="Corpsdetexte"/>
              <w:jc w:val="center"/>
              <w:rPr>
                <w:rFonts w:ascii="Marianne" w:hAnsi="Marianne"/>
                <w:sz w:val="18"/>
                <w:szCs w:val="18"/>
              </w:rPr>
            </w:pPr>
            <w:r w:rsidRPr="000839D0">
              <w:rPr>
                <w:rFonts w:ascii="Marianne" w:hAnsi="Marianne"/>
                <w:sz w:val="18"/>
                <w:szCs w:val="18"/>
              </w:rPr>
              <w:t>A qui envoyer</w:t>
            </w:r>
            <w:r w:rsidRPr="000839D0">
              <w:rPr>
                <w:rFonts w:ascii="Calibri" w:hAnsi="Calibri" w:cs="Calibri"/>
                <w:sz w:val="18"/>
                <w:szCs w:val="18"/>
              </w:rPr>
              <w:t> </w:t>
            </w:r>
            <w:r w:rsidRPr="000839D0">
              <w:rPr>
                <w:rFonts w:ascii="Marianne" w:hAnsi="Marianne"/>
                <w:sz w:val="18"/>
                <w:szCs w:val="18"/>
              </w:rPr>
              <w:t>?</w:t>
            </w:r>
          </w:p>
        </w:tc>
        <w:tc>
          <w:tcPr>
            <w:tcW w:w="4252" w:type="dxa"/>
          </w:tcPr>
          <w:p w:rsidR="007B4AE3" w:rsidRPr="000839D0" w:rsidRDefault="000839D0" w:rsidP="007B4AE3">
            <w:pPr>
              <w:pStyle w:val="Corpsdetexte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Transmission des dossiers au SIEC (envoi groupé)</w:t>
            </w:r>
          </w:p>
        </w:tc>
        <w:tc>
          <w:tcPr>
            <w:tcW w:w="4307" w:type="dxa"/>
          </w:tcPr>
          <w:p w:rsidR="007B4AE3" w:rsidRDefault="00B42132" w:rsidP="007B4AE3">
            <w:pPr>
              <w:pStyle w:val="Corpsdetexte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Transmission au médecin conseiller technique départemental </w:t>
            </w:r>
          </w:p>
          <w:p w:rsidR="00B42132" w:rsidRPr="000839D0" w:rsidRDefault="00B42132" w:rsidP="007B4AE3">
            <w:pPr>
              <w:pStyle w:val="Corpsdetexte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Service médical de promotion de la santé en faveur des élèves</w:t>
            </w:r>
          </w:p>
        </w:tc>
      </w:tr>
      <w:tr w:rsidR="00BE03F6" w:rsidRPr="000839D0" w:rsidTr="00B42132">
        <w:tc>
          <w:tcPr>
            <w:tcW w:w="1413" w:type="dxa"/>
          </w:tcPr>
          <w:p w:rsidR="00BE03F6" w:rsidRPr="000839D0" w:rsidRDefault="00BE03F6" w:rsidP="007B4AE3">
            <w:pPr>
              <w:pStyle w:val="Corpsdetexte"/>
              <w:jc w:val="center"/>
              <w:rPr>
                <w:rFonts w:ascii="Marianne" w:hAnsi="Marianne"/>
                <w:sz w:val="18"/>
                <w:szCs w:val="18"/>
              </w:rPr>
            </w:pPr>
            <w:r w:rsidRPr="000839D0">
              <w:rPr>
                <w:rFonts w:ascii="Marianne" w:hAnsi="Marianne"/>
                <w:sz w:val="18"/>
                <w:szCs w:val="18"/>
              </w:rPr>
              <w:t>A quelle période envoyer</w:t>
            </w:r>
            <w:r w:rsidRPr="000839D0">
              <w:rPr>
                <w:rFonts w:ascii="Calibri" w:hAnsi="Calibri" w:cs="Calibri"/>
                <w:sz w:val="18"/>
                <w:szCs w:val="18"/>
              </w:rPr>
              <w:t> </w:t>
            </w:r>
            <w:r w:rsidRPr="000839D0">
              <w:rPr>
                <w:rFonts w:ascii="Marianne" w:hAnsi="Marianne"/>
                <w:sz w:val="18"/>
                <w:szCs w:val="18"/>
              </w:rPr>
              <w:t>?</w:t>
            </w:r>
          </w:p>
        </w:tc>
        <w:tc>
          <w:tcPr>
            <w:tcW w:w="4252" w:type="dxa"/>
          </w:tcPr>
          <w:p w:rsidR="00BE03F6" w:rsidRPr="000839D0" w:rsidRDefault="000839D0" w:rsidP="007B4AE3">
            <w:pPr>
              <w:pStyle w:val="Corpsdetexte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A partir de septembre 2022 et au plus tard au dernier jour des inscriptions à l’examen concerné</w:t>
            </w:r>
          </w:p>
        </w:tc>
        <w:tc>
          <w:tcPr>
            <w:tcW w:w="4307" w:type="dxa"/>
          </w:tcPr>
          <w:p w:rsidR="00BE03F6" w:rsidRPr="000839D0" w:rsidRDefault="00B42132" w:rsidP="007B4AE3">
            <w:pPr>
              <w:pStyle w:val="Corpsdetexte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Au plus tard le 14/12/2022</w:t>
            </w:r>
          </w:p>
        </w:tc>
      </w:tr>
    </w:tbl>
    <w:p w:rsidR="007B4AE3" w:rsidRPr="000839D0" w:rsidRDefault="007B4AE3" w:rsidP="007B4AE3">
      <w:pPr>
        <w:pStyle w:val="Corpsdetexte"/>
        <w:pBdr>
          <w:bottom w:val="single" w:sz="4" w:space="1" w:color="auto"/>
        </w:pBdr>
        <w:jc w:val="center"/>
        <w:rPr>
          <w:szCs w:val="20"/>
        </w:rPr>
        <w:sectPr w:rsidR="007B4AE3" w:rsidRPr="000839D0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0924D0" w:rsidRPr="000839D0" w:rsidRDefault="000924D0" w:rsidP="00706867">
      <w:pPr>
        <w:pStyle w:val="Corpsdetexte"/>
        <w:rPr>
          <w:szCs w:val="20"/>
        </w:rPr>
      </w:pPr>
    </w:p>
    <w:sectPr w:rsidR="000924D0" w:rsidRPr="000839D0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D3" w:rsidRDefault="00D40BD3" w:rsidP="0079276E">
      <w:r>
        <w:separator/>
      </w:r>
    </w:p>
  </w:endnote>
  <w:endnote w:type="continuationSeparator" w:id="0">
    <w:p w:rsidR="00D40BD3" w:rsidRDefault="00D40BD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8570CB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C53DF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E3" w:rsidRDefault="007B4AE3">
    <w:pPr>
      <w:pStyle w:val="Pieddepage"/>
    </w:pPr>
  </w:p>
  <w:p w:rsidR="005269EC" w:rsidRPr="00A124A0" w:rsidRDefault="005269EC" w:rsidP="007B4AE3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D3" w:rsidRDefault="00D40BD3" w:rsidP="0079276E">
      <w:r>
        <w:separator/>
      </w:r>
    </w:p>
  </w:footnote>
  <w:footnote w:type="continuationSeparator" w:id="0">
    <w:p w:rsidR="00D40BD3" w:rsidRDefault="00D40BD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1098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123825</wp:posOffset>
          </wp:positionV>
          <wp:extent cx="3280410" cy="876300"/>
          <wp:effectExtent l="0" t="0" r="0" b="0"/>
          <wp:wrapTight wrapText="bothSides">
            <wp:wrapPolygon edited="0">
              <wp:start x="0" y="0"/>
              <wp:lineTo x="0" y="21130"/>
              <wp:lineTo x="21449" y="21130"/>
              <wp:lineTo x="2144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_logoAC_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41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910988" w:rsidP="00936E45">
    <w:pPr>
      <w:pStyle w:val="ServiceInfoHeader"/>
    </w:pPr>
    <w:r>
      <w:t xml:space="preserve"> </w:t>
    </w:r>
  </w:p>
  <w:p w:rsidR="0079276E" w:rsidRPr="00936E45" w:rsidRDefault="00910988" w:rsidP="0042101F">
    <w:pPr>
      <w:pStyle w:val="ServiceInfoHeader"/>
    </w:pPr>
    <w:r>
      <w:t xml:space="preserve"> </w:t>
    </w:r>
    <w:r w:rsidR="009C141C">
      <w:br/>
    </w:r>
    <w:r>
      <w:t xml:space="preserve"> </w:t>
    </w:r>
  </w:p>
  <w:p w:rsidR="0079276E" w:rsidRPr="00936E45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706867" w:rsidRDefault="003240AC" w:rsidP="007068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50AB7"/>
    <w:multiLevelType w:val="hybridMultilevel"/>
    <w:tmpl w:val="E22AF10E"/>
    <w:lvl w:ilvl="0" w:tplc="03807FB0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839D0"/>
    <w:rsid w:val="00083C61"/>
    <w:rsid w:val="000924D0"/>
    <w:rsid w:val="000979D4"/>
    <w:rsid w:val="000B13C2"/>
    <w:rsid w:val="000C2340"/>
    <w:rsid w:val="000E4B66"/>
    <w:rsid w:val="001200FD"/>
    <w:rsid w:val="001648E4"/>
    <w:rsid w:val="00193263"/>
    <w:rsid w:val="001C79E5"/>
    <w:rsid w:val="001F209A"/>
    <w:rsid w:val="00202B2A"/>
    <w:rsid w:val="002145B8"/>
    <w:rsid w:val="0025463E"/>
    <w:rsid w:val="0026634C"/>
    <w:rsid w:val="00290741"/>
    <w:rsid w:val="00290CE8"/>
    <w:rsid w:val="00293194"/>
    <w:rsid w:val="002C24AD"/>
    <w:rsid w:val="002C53DF"/>
    <w:rsid w:val="003240AC"/>
    <w:rsid w:val="003A7BC3"/>
    <w:rsid w:val="003D1DE1"/>
    <w:rsid w:val="003D6FC8"/>
    <w:rsid w:val="003F2312"/>
    <w:rsid w:val="004132BA"/>
    <w:rsid w:val="0042101F"/>
    <w:rsid w:val="004529DA"/>
    <w:rsid w:val="00452D76"/>
    <w:rsid w:val="004608CD"/>
    <w:rsid w:val="0047463C"/>
    <w:rsid w:val="004862AC"/>
    <w:rsid w:val="004936AF"/>
    <w:rsid w:val="004B13AE"/>
    <w:rsid w:val="004C5046"/>
    <w:rsid w:val="004C7346"/>
    <w:rsid w:val="004D0D46"/>
    <w:rsid w:val="004D1619"/>
    <w:rsid w:val="004E7415"/>
    <w:rsid w:val="00521BCD"/>
    <w:rsid w:val="005260FA"/>
    <w:rsid w:val="005269EC"/>
    <w:rsid w:val="00533FB0"/>
    <w:rsid w:val="0054073A"/>
    <w:rsid w:val="0054679A"/>
    <w:rsid w:val="0055354D"/>
    <w:rsid w:val="005716D6"/>
    <w:rsid w:val="005972E3"/>
    <w:rsid w:val="005B11B6"/>
    <w:rsid w:val="005B6F0D"/>
    <w:rsid w:val="005C4846"/>
    <w:rsid w:val="005E750D"/>
    <w:rsid w:val="005F0822"/>
    <w:rsid w:val="005F2E98"/>
    <w:rsid w:val="005F469D"/>
    <w:rsid w:val="00601526"/>
    <w:rsid w:val="006127BE"/>
    <w:rsid w:val="00623872"/>
    <w:rsid w:val="00625D93"/>
    <w:rsid w:val="00651077"/>
    <w:rsid w:val="00651D08"/>
    <w:rsid w:val="0065782B"/>
    <w:rsid w:val="006859B0"/>
    <w:rsid w:val="006A3EBB"/>
    <w:rsid w:val="006A4ADA"/>
    <w:rsid w:val="006D502A"/>
    <w:rsid w:val="006E455E"/>
    <w:rsid w:val="006E7FE2"/>
    <w:rsid w:val="006F2701"/>
    <w:rsid w:val="00706867"/>
    <w:rsid w:val="00742A03"/>
    <w:rsid w:val="0079276E"/>
    <w:rsid w:val="007B4AE3"/>
    <w:rsid w:val="007B4F8D"/>
    <w:rsid w:val="007B6F11"/>
    <w:rsid w:val="007E2D34"/>
    <w:rsid w:val="007F1724"/>
    <w:rsid w:val="00806BD8"/>
    <w:rsid w:val="00807CCD"/>
    <w:rsid w:val="0081060F"/>
    <w:rsid w:val="00813953"/>
    <w:rsid w:val="00822782"/>
    <w:rsid w:val="008347E0"/>
    <w:rsid w:val="00851458"/>
    <w:rsid w:val="008570CB"/>
    <w:rsid w:val="00893034"/>
    <w:rsid w:val="008A73FE"/>
    <w:rsid w:val="00910988"/>
    <w:rsid w:val="00930B38"/>
    <w:rsid w:val="00934815"/>
    <w:rsid w:val="00936712"/>
    <w:rsid w:val="00936E45"/>
    <w:rsid w:val="00941377"/>
    <w:rsid w:val="00956232"/>
    <w:rsid w:val="00992DBA"/>
    <w:rsid w:val="009A3DDF"/>
    <w:rsid w:val="009B5077"/>
    <w:rsid w:val="009C0C96"/>
    <w:rsid w:val="009C141C"/>
    <w:rsid w:val="009D40DD"/>
    <w:rsid w:val="009D44CC"/>
    <w:rsid w:val="009F56A7"/>
    <w:rsid w:val="009F692C"/>
    <w:rsid w:val="00A04B22"/>
    <w:rsid w:val="00A10A83"/>
    <w:rsid w:val="00A124A0"/>
    <w:rsid w:val="00A1486F"/>
    <w:rsid w:val="00A30EA6"/>
    <w:rsid w:val="00A84CCB"/>
    <w:rsid w:val="00AE32BE"/>
    <w:rsid w:val="00AE48FE"/>
    <w:rsid w:val="00AF1D5B"/>
    <w:rsid w:val="00B20F11"/>
    <w:rsid w:val="00B37451"/>
    <w:rsid w:val="00B42132"/>
    <w:rsid w:val="00B46AF7"/>
    <w:rsid w:val="00B55B58"/>
    <w:rsid w:val="00B8308C"/>
    <w:rsid w:val="00BE03F6"/>
    <w:rsid w:val="00C220A3"/>
    <w:rsid w:val="00C66322"/>
    <w:rsid w:val="00C67312"/>
    <w:rsid w:val="00C71ACE"/>
    <w:rsid w:val="00C7451D"/>
    <w:rsid w:val="00CD5E65"/>
    <w:rsid w:val="00CE16E3"/>
    <w:rsid w:val="00CE1BE6"/>
    <w:rsid w:val="00CF4652"/>
    <w:rsid w:val="00D10C52"/>
    <w:rsid w:val="00D269F2"/>
    <w:rsid w:val="00D40BD3"/>
    <w:rsid w:val="00D664CD"/>
    <w:rsid w:val="00D96935"/>
    <w:rsid w:val="00DA2090"/>
    <w:rsid w:val="00DD50D6"/>
    <w:rsid w:val="00DF6CF4"/>
    <w:rsid w:val="00E05336"/>
    <w:rsid w:val="00E108FD"/>
    <w:rsid w:val="00E47097"/>
    <w:rsid w:val="00E669F0"/>
    <w:rsid w:val="00EA2FE9"/>
    <w:rsid w:val="00EF340A"/>
    <w:rsid w:val="00EF5CF0"/>
    <w:rsid w:val="00F043B7"/>
    <w:rsid w:val="00F22CF7"/>
    <w:rsid w:val="00F2464C"/>
    <w:rsid w:val="00F25DA3"/>
    <w:rsid w:val="00F261BB"/>
    <w:rsid w:val="00F2694A"/>
    <w:rsid w:val="00F542FC"/>
    <w:rsid w:val="00F7722A"/>
    <w:rsid w:val="00F8003C"/>
    <w:rsid w:val="00F85296"/>
    <w:rsid w:val="00FB4D28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5F2C2-8067-4495-B326-408C47D0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70CB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0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rsid w:val="008570CB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8570CB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F6CF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F6CF4"/>
  </w:style>
  <w:style w:type="character" w:customStyle="1" w:styleId="Mentionnonrsolue2">
    <w:name w:val="Mention non résolue2"/>
    <w:basedOn w:val="Policepardfaut"/>
    <w:uiPriority w:val="99"/>
    <w:semiHidden/>
    <w:unhideWhenUsed/>
    <w:rsid w:val="00FB4D2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E4B66"/>
    <w:rPr>
      <w:color w:val="5770B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1959F38D-520B-4927-AE00-D75A7606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HP Inc.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Myriam Trojelli</cp:lastModifiedBy>
  <cp:revision>2</cp:revision>
  <dcterms:created xsi:type="dcterms:W3CDTF">2022-10-19T15:05:00Z</dcterms:created>
  <dcterms:modified xsi:type="dcterms:W3CDTF">2022-10-19T15:05:00Z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